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For Central Government Authorities, if you need further guidance on this Schedule contact the Government Legal Department’s Employment Law Group.  If you are a non-Central Government Authority, please be sure to obtain your own legal advice on use of this Schedule as required.]</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0D">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E">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tc>
        <w:tc>
          <w:tcPr/>
          <w:p w:rsidR="00000000" w:rsidDel="00000000" w:rsidP="00000000" w:rsidRDefault="00000000" w:rsidRPr="00000000" w14:paraId="00000010">
            <w:pPr>
              <w:numPr>
                <w:ilvl w:val="0"/>
                <w:numId w:val="18"/>
              </w:numPr>
              <w:tabs>
                <w:tab w:val="left" w:leader="none" w:pos="-179"/>
                <w:tab w:val="left" w:leader="none" w:pos="-9"/>
              </w:tabs>
              <w:spacing w:after="120" w:lineRule="auto"/>
              <w:ind w:left="170" w:hanging="170"/>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18"/>
              </w:numPr>
              <w:tabs>
                <w:tab w:val="left" w:leader="none" w:pos="-179"/>
                <w:tab w:val="left" w:leader="none" w:pos="-9"/>
              </w:tabs>
              <w:spacing w:after="120" w:lineRule="auto"/>
              <w:ind w:left="170" w:hanging="170"/>
              <w:rPr/>
            </w:pPr>
            <w:r w:rsidDel="00000000" w:rsidR="00000000" w:rsidRPr="00000000">
              <w:rPr>
                <w:rtl w:val="0"/>
              </w:rPr>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3">
            <w:pPr>
              <w:numPr>
                <w:ilvl w:val="0"/>
                <w:numId w:val="18"/>
              </w:numPr>
              <w:tabs>
                <w:tab w:val="left" w:leader="none" w:pos="-179"/>
                <w:tab w:val="left" w:leader="none" w:pos="-9"/>
              </w:tabs>
              <w:spacing w:after="120" w:lineRule="auto"/>
              <w:ind w:left="170" w:hanging="170"/>
              <w:rPr>
                <w:b w:val="1"/>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6">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numPr>
                <w:ilvl w:val="1"/>
                <w:numId w:val="18"/>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5">
            <w:pPr>
              <w:numPr>
                <w:ilvl w:val="5"/>
                <w:numId w:val="18"/>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6">
            <w:pPr>
              <w:numPr>
                <w:ilvl w:val="5"/>
                <w:numId w:val="18"/>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50">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9">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B">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5C">
      <w:pPr>
        <w:numPr>
          <w:ilvl w:val="3"/>
          <w:numId w:val="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5D">
      <w:pPr>
        <w:numPr>
          <w:ilvl w:val="3"/>
          <w:numId w:val="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5E">
      <w:pPr>
        <w:numPr>
          <w:ilvl w:val="3"/>
          <w:numId w:val="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5F">
      <w:pPr>
        <w:numPr>
          <w:ilvl w:val="3"/>
          <w:numId w:val="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60">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w:cs="Arial" w:eastAsia="Arial" w:hAnsi="Arial"/>
          <w:b w:val="1"/>
          <w:sz w:val="24"/>
          <w:szCs w:val="24"/>
        </w:rPr>
      </w:pPr>
      <w:r w:rsidDel="00000000" w:rsidR="00000000" w:rsidRPr="00000000">
        <w:rPr>
          <w:rFonts w:ascii="Arial" w:cs="Arial" w:eastAsia="Arial" w:hAnsi="Arial"/>
          <w:b w:val="1"/>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numPr>
          <w:ilvl w:val="0"/>
          <w:numId w:val="8"/>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1fob9te" w:id="3"/>
      <w:bookmarkEnd w:id="3"/>
      <w:r w:rsidDel="00000000" w:rsidR="00000000" w:rsidRPr="00000000">
        <w:rPr>
          <w:rFonts w:ascii="Arial" w:cs="Arial" w:eastAsia="Arial" w:hAnsi="Arial"/>
          <w:b w:val="1"/>
          <w:color w:val="000000"/>
          <w:sz w:val="24"/>
          <w:szCs w:val="24"/>
          <w:rtl w:val="0"/>
        </w:rPr>
        <w:t xml:space="preserve">What is a relevant transfer</w:t>
      </w:r>
      <w:bookmarkStart w:colFirst="0" w:colLast="0" w:name="3znysh7" w:id="2"/>
      <w:bookmarkEnd w:id="2"/>
      <w:r w:rsidDel="00000000" w:rsidR="00000000" w:rsidRPr="00000000">
        <w:rPr>
          <w:rtl w:val="0"/>
        </w:rPr>
      </w:r>
    </w:p>
    <w:p w:rsidR="00000000" w:rsidDel="00000000" w:rsidP="00000000" w:rsidRDefault="00000000" w:rsidRPr="00000000" w14:paraId="00000065">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numPr>
          <w:ilvl w:val="1"/>
          <w:numId w:val="8"/>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Indemnities the Buyer must give </w:t>
      </w:r>
    </w:p>
    <w:p w:rsidR="00000000" w:rsidDel="00000000" w:rsidP="00000000" w:rsidRDefault="00000000" w:rsidRPr="00000000" w14:paraId="0000006A">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D">
      <w:pPr>
        <w:numPr>
          <w:ilvl w:val="3"/>
          <w:numId w:val="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E">
      <w:pPr>
        <w:numPr>
          <w:ilvl w:val="3"/>
          <w:numId w:val="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6F">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A">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0">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1">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2">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7">
      <w:pPr>
        <w:numPr>
          <w:ilvl w:val="3"/>
          <w:numId w:val="8"/>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8">
      <w:pPr>
        <w:numPr>
          <w:ilvl w:val="5"/>
          <w:numId w:val="8"/>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numPr>
          <w:ilvl w:val="5"/>
          <w:numId w:val="8"/>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B">
      <w:pPr>
        <w:numPr>
          <w:ilvl w:val="3"/>
          <w:numId w:val="8"/>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lnxbz9" w:id="13"/>
      <w:bookmarkEnd w:id="13"/>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2">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3">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D">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2">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z337ya" w:id="18"/>
      <w:bookmarkEnd w:id="18"/>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8">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Pensions</w:t>
      </w:r>
    </w:p>
    <w:p w:rsidR="00000000" w:rsidDel="00000000" w:rsidP="00000000" w:rsidRDefault="00000000" w:rsidRPr="00000000" w14:paraId="000000AA">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D">
      <w:pPr>
        <w:pStyle w:val="Heading1"/>
        <w:jc w:val="both"/>
        <w:rPr>
          <w:rFonts w:ascii="Arial" w:cs="Arial" w:eastAsia="Arial" w:hAnsi="Arial"/>
          <w:b w:val="1"/>
          <w:sz w:val="36"/>
          <w:szCs w:val="36"/>
        </w:rPr>
      </w:pPr>
      <w:bookmarkStart w:colFirst="0" w:colLast="0" w:name="_3j2qqm3" w:id="19"/>
      <w:bookmarkEnd w:id="19"/>
      <w:r w:rsidDel="00000000" w:rsidR="00000000" w:rsidRPr="00000000">
        <w:br w:type="page"/>
      </w:r>
      <w:r w:rsidDel="00000000" w:rsidR="00000000" w:rsidRPr="00000000">
        <w:rPr>
          <w:rFonts w:ascii="Arial" w:cs="Arial" w:eastAsia="Arial" w:hAnsi="Arial"/>
          <w:b w:val="1"/>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Transfer from a Former Supplier </w:t>
      </w:r>
    </w:p>
    <w:p w:rsidR="00000000" w:rsidDel="00000000" w:rsidP="00000000" w:rsidRDefault="00000000" w:rsidRPr="00000000" w14:paraId="000000AF">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B0">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4i7ojhp" w:id="21"/>
      <w:bookmarkEnd w:id="21"/>
      <w:r w:rsidDel="00000000" w:rsidR="00000000" w:rsidRPr="00000000">
        <w:rPr>
          <w:rFonts w:ascii="Arial" w:cs="Arial" w:eastAsia="Arial" w:hAnsi="Arial"/>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5">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8">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9">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1">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as4poj" w:id="27"/>
      <w:bookmarkEnd w:id="27"/>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C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0">
      <w:pPr>
        <w:numPr>
          <w:ilvl w:val="3"/>
          <w:numId w:val="9"/>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4">
      <w:pPr>
        <w:numPr>
          <w:ilvl w:val="3"/>
          <w:numId w:val="9"/>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pxezwc" w:id="28"/>
      <w:bookmarkEnd w:id="28"/>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B">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C">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49x2ik5" w:id="29"/>
      <w:bookmarkEnd w:id="29"/>
      <w:r w:rsidDel="00000000" w:rsidR="00000000" w:rsidRPr="00000000">
        <w:rPr>
          <w:rtl w:val="0"/>
        </w:rPr>
      </w:r>
    </w:p>
    <w:p w:rsidR="00000000" w:rsidDel="00000000" w:rsidP="00000000" w:rsidRDefault="00000000" w:rsidRPr="00000000" w14:paraId="000000E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E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0">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w:cs="Arial" w:eastAsia="Arial" w:hAnsi="Arial"/>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4">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C: No Staff Transfer on the Start Date</w:t>
      </w:r>
    </w:p>
    <w:p w:rsidR="00000000" w:rsidDel="00000000" w:rsidP="00000000" w:rsidRDefault="00000000" w:rsidRPr="00000000" w14:paraId="000000FA">
      <w:pPr>
        <w:keepNext w:val="1"/>
        <w:numPr>
          <w:ilvl w:val="0"/>
          <w:numId w:val="1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B">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p2csry" w:id="30"/>
      <w:bookmarkEnd w:id="30"/>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ihv636" w:id="34"/>
      <w:bookmarkEnd w:id="34"/>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101">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2">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3">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6">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C">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2hioqz" w:id="35"/>
      <w:bookmarkEnd w:id="35"/>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D">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E">
      <w:pPr>
        <w:numPr>
          <w:ilvl w:val="3"/>
          <w:numId w:val="1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2">
      <w:pPr>
        <w:numPr>
          <w:ilvl w:val="3"/>
          <w:numId w:val="1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hmsyys" w:id="36"/>
      <w:bookmarkEnd w:id="36"/>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numPr>
          <w:ilvl w:val="0"/>
          <w:numId w:val="1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1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1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4F">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 to provide information</w:t>
      </w:r>
    </w:p>
    <w:p w:rsidR="00000000" w:rsidDel="00000000" w:rsidP="00000000" w:rsidRDefault="00000000" w:rsidRPr="00000000" w14:paraId="00000150">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1mghml" w:id="37"/>
      <w:bookmarkEnd w:id="37"/>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the Supplier must give</w:t>
      </w:r>
    </w:p>
    <w:p w:rsidR="00000000" w:rsidDel="00000000" w:rsidP="00000000" w:rsidRDefault="00000000" w:rsidRPr="00000000" w14:paraId="00000155">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2grqrue" w:id="38"/>
      <w:bookmarkEnd w:id="38"/>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A">
      <w:pPr>
        <w:numPr>
          <w:ilvl w:val="3"/>
          <w:numId w:val="12"/>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vx1227" w:id="39"/>
      <w:bookmarkEnd w:id="39"/>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numPr>
          <w:ilvl w:val="3"/>
          <w:numId w:val="12"/>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3fwokq0" w:id="40"/>
      <w:bookmarkEnd w:id="40"/>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E">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5F">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dispute</w:t>
      </w:r>
    </w:p>
    <w:p w:rsidR="00000000" w:rsidDel="00000000" w:rsidP="00000000" w:rsidRDefault="00000000" w:rsidRPr="00000000" w14:paraId="00000162">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4">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5">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8">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7">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w:cs="Arial" w:eastAsia="Arial" w:hAnsi="Arial"/>
          <w:b w:val="1"/>
          <w:color w:val="000000"/>
          <w:sz w:val="24"/>
          <w:szCs w:val="24"/>
          <w:rtl w:val="0"/>
        </w:rPr>
        <w:t xml:space="preserve">roadly Comparable Pension Schemes on the Relevant Transfer Date</w:t>
      </w:r>
    </w:p>
    <w:p w:rsidR="00000000" w:rsidDel="00000000" w:rsidP="00000000" w:rsidRDefault="00000000" w:rsidRPr="00000000" w14:paraId="00000178">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v1yuxt" w:id="41"/>
      <w:bookmarkEnd w:id="41"/>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A">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B">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8">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B">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8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4">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7">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f1mdlm" w:id="42"/>
      <w:bookmarkEnd w:id="42"/>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2u6wntf" w:id="43"/>
      <w:bookmarkEnd w:id="43"/>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9F">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9c6y18" w:id="44"/>
      <w:bookmarkEnd w:id="44"/>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E">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1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1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tbugp1" w:id="45"/>
      <w:bookmarkEnd w:id="45"/>
      <w:r w:rsidDel="00000000" w:rsidR="00000000" w:rsidRPr="00000000">
        <w:rPr>
          <w:rFonts w:ascii="Arial" w:cs="Arial" w:eastAsia="Arial" w:hAnsi="Arial"/>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4">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8h4qwu" w:id="46"/>
      <w:bookmarkEnd w:id="46"/>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nmf14n" w:id="47"/>
      <w:bookmarkEnd w:id="47"/>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7m2jsg" w:id="48"/>
      <w:bookmarkEnd w:id="48"/>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mrcu09" w:id="49"/>
      <w:bookmarkEnd w:id="49"/>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6r0co2" w:id="50"/>
      <w:bookmarkEnd w:id="50"/>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lwamvv" w:id="51"/>
      <w:bookmarkEnd w:id="51"/>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11kx3o" w:id="52"/>
      <w:bookmarkEnd w:id="52"/>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E0">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l18frh" w:id="53"/>
      <w:bookmarkEnd w:id="53"/>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06ipza" w:id="54"/>
      <w:bookmarkEnd w:id="54"/>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k668n3" w:id="55"/>
      <w:bookmarkEnd w:id="55"/>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zbgiuw" w:id="56"/>
      <w:bookmarkEnd w:id="56"/>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egqt2p" w:id="57"/>
      <w:bookmarkEnd w:id="57"/>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ygebqi" w:id="58"/>
      <w:bookmarkEnd w:id="58"/>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dlolyb" w:id="59"/>
      <w:bookmarkEnd w:id="59"/>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that a Supplier must give</w:t>
      </w:r>
    </w:p>
    <w:p w:rsidR="00000000" w:rsidDel="00000000" w:rsidP="00000000" w:rsidRDefault="00000000" w:rsidRPr="00000000" w14:paraId="000001E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sqyw64" w:id="60"/>
      <w:bookmarkEnd w:id="60"/>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E">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to become an LGPS Admission Body</w:t>
      </w:r>
    </w:p>
    <w:p w:rsidR="00000000" w:rsidDel="00000000" w:rsidP="00000000" w:rsidRDefault="00000000" w:rsidRPr="00000000" w14:paraId="0000020F">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numPr>
          <w:ilvl w:val="2"/>
          <w:numId w:val="1"/>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numPr>
          <w:ilvl w:val="1"/>
          <w:numId w:val="1"/>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3cqmetx" w:id="61"/>
      <w:bookmarkEnd w:id="61"/>
      <w:r w:rsidDel="00000000" w:rsidR="00000000" w:rsidRPr="00000000">
        <w:rPr>
          <w:rFonts w:ascii="Arial" w:cs="Arial" w:eastAsia="Arial" w:hAnsi="Arial"/>
          <w:b w:val="1"/>
          <w:color w:val="000000"/>
          <w:sz w:val="24"/>
          <w:szCs w:val="24"/>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1rvwp1q" w:id="62"/>
      <w:bookmarkEnd w:id="62"/>
      <w:r w:rsidDel="00000000" w:rsidR="00000000" w:rsidRPr="00000000">
        <w:rPr>
          <w:rFonts w:ascii="Arial" w:cs="Arial" w:eastAsia="Arial" w:hAnsi="Arial"/>
          <w:b w:val="1"/>
          <w:color w:val="000000"/>
          <w:sz w:val="24"/>
          <w:szCs w:val="24"/>
          <w:rtl w:val="0"/>
        </w:rPr>
        <w:t xml:space="preserve">Discretionary Benefits</w:t>
      </w:r>
    </w:p>
    <w:p w:rsidR="00000000" w:rsidDel="00000000" w:rsidP="00000000" w:rsidRDefault="00000000" w:rsidRPr="00000000" w14:paraId="0000021E">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LGPS RISK SHARING</w:t>
      </w:r>
      <w:r w:rsidDel="00000000" w:rsidR="00000000" w:rsidRPr="00000000">
        <w:rPr>
          <w:rFonts w:ascii="Arial" w:cs="Arial" w:eastAsia="Arial" w:hAnsi="Arial"/>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1">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7">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9">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1">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4">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7">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8">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9">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A">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3F">
      <w:pPr>
        <w:spacing w:after="120" w:lineRule="auto"/>
        <w:rPr>
          <w:rFonts w:ascii="Arial" w:cs="Arial" w:eastAsia="Arial" w:hAnsi="Arial"/>
          <w:b w:val="1"/>
          <w:sz w:val="36"/>
          <w:szCs w:val="36"/>
        </w:rPr>
      </w:pPr>
      <w:bookmarkStart w:colFirst="0" w:colLast="0" w:name="_4bvk7pj" w:id="63"/>
      <w:bookmarkEnd w:id="63"/>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242">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r0uhxc" w:id="64"/>
      <w:bookmarkEnd w:id="64"/>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664s55" w:id="65"/>
      <w:bookmarkEnd w:id="65"/>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q5sasy" w:id="66"/>
      <w:bookmarkEnd w:id="66"/>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5b2l0r" w:id="67"/>
      <w:bookmarkEnd w:id="67"/>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4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A">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5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5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1">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2">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kgcv8k" w:id="68"/>
      <w:bookmarkEnd w:id="68"/>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0"/>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0"/>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4g0dwd" w:id="69"/>
      <w:bookmarkEnd w:id="69"/>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13"/>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13"/>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1">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jlao46" w:id="70"/>
      <w:bookmarkEnd w:id="70"/>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3ky6rz" w:id="71"/>
      <w:bookmarkEnd w:id="71"/>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iq8gzs" w:id="72"/>
      <w:bookmarkEnd w:id="72"/>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xvir7l" w:id="73"/>
      <w:bookmarkEnd w:id="73"/>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hv69ve" w:id="74"/>
      <w:bookmarkEnd w:id="74"/>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x0gk37" w:id="75"/>
      <w:bookmarkEnd w:id="75"/>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8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1">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2">
      <w:pPr>
        <w:numPr>
          <w:ilvl w:val="5"/>
          <w:numId w:val="4"/>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numPr>
          <w:ilvl w:val="5"/>
          <w:numId w:val="4"/>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4">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5">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h042r0" w:id="76"/>
      <w:bookmarkEnd w:id="76"/>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1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1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w5ecyt" w:id="77"/>
      <w:bookmarkEnd w:id="77"/>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baon6m" w:id="78"/>
      <w:bookmarkEnd w:id="78"/>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13"/>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13"/>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3"/>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3"/>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